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E3" w:rsidRPr="00755BE3" w:rsidRDefault="00755BE3" w:rsidP="00755BE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Webdings" w:hAnsi="Webdings"/>
          <w:b/>
          <w:bCs/>
          <w:color w:val="008000"/>
          <w:sz w:val="44"/>
          <w:szCs w:val="44"/>
        </w:rPr>
        <w:t></w:t>
      </w:r>
      <w:r>
        <w:rPr>
          <w:rFonts w:ascii="Webdings" w:hAnsi="Webdings"/>
          <w:b/>
          <w:bCs/>
          <w:color w:val="008000"/>
          <w:sz w:val="32"/>
          <w:szCs w:val="32"/>
        </w:rPr>
        <w:t></w:t>
      </w:r>
      <w:r w:rsidRPr="00755BE3">
        <w:rPr>
          <w:rFonts w:ascii="Times New Roman" w:hAnsi="Times New Roman" w:cs="Times New Roman"/>
          <w:b/>
          <w:bCs/>
          <w:i/>
          <w:iCs/>
          <w:color w:val="008000"/>
        </w:rPr>
        <w:t xml:space="preserve">Pomyśl o środowisku zanim wydrukujesz/ </w:t>
      </w:r>
      <w:proofErr w:type="spellStart"/>
      <w:r w:rsidRPr="00755BE3">
        <w:rPr>
          <w:rFonts w:ascii="Times New Roman" w:hAnsi="Times New Roman" w:cs="Times New Roman"/>
          <w:i/>
          <w:iCs/>
          <w:color w:val="008000"/>
        </w:rPr>
        <w:t>Think</w:t>
      </w:r>
      <w:proofErr w:type="spellEnd"/>
      <w:r w:rsidRPr="00755BE3">
        <w:rPr>
          <w:rFonts w:ascii="Times New Roman" w:hAnsi="Times New Roman" w:cs="Times New Roman"/>
          <w:i/>
          <w:iCs/>
          <w:color w:val="008000"/>
        </w:rPr>
        <w:t xml:space="preserve"> </w:t>
      </w:r>
      <w:proofErr w:type="spellStart"/>
      <w:r w:rsidRPr="00755BE3">
        <w:rPr>
          <w:rFonts w:ascii="Times New Roman" w:hAnsi="Times New Roman" w:cs="Times New Roman"/>
          <w:i/>
          <w:iCs/>
          <w:color w:val="008000"/>
        </w:rPr>
        <w:t>about</w:t>
      </w:r>
      <w:proofErr w:type="spellEnd"/>
      <w:r w:rsidRPr="00755BE3">
        <w:rPr>
          <w:rFonts w:ascii="Times New Roman" w:hAnsi="Times New Roman" w:cs="Times New Roman"/>
          <w:i/>
          <w:iCs/>
          <w:color w:val="008000"/>
        </w:rPr>
        <w:t xml:space="preserve"> environment </w:t>
      </w:r>
      <w:proofErr w:type="spellStart"/>
      <w:r w:rsidRPr="00755BE3">
        <w:rPr>
          <w:rFonts w:ascii="Times New Roman" w:hAnsi="Times New Roman" w:cs="Times New Roman"/>
          <w:i/>
          <w:iCs/>
          <w:color w:val="008000"/>
        </w:rPr>
        <w:t>before</w:t>
      </w:r>
      <w:proofErr w:type="spellEnd"/>
      <w:r w:rsidRPr="00755BE3">
        <w:rPr>
          <w:rFonts w:ascii="Times New Roman" w:hAnsi="Times New Roman" w:cs="Times New Roman"/>
          <w:i/>
          <w:iCs/>
          <w:color w:val="008000"/>
        </w:rPr>
        <w:t xml:space="preserve"> </w:t>
      </w:r>
      <w:proofErr w:type="spellStart"/>
      <w:r w:rsidRPr="00755BE3">
        <w:rPr>
          <w:rFonts w:ascii="Times New Roman" w:hAnsi="Times New Roman" w:cs="Times New Roman"/>
          <w:i/>
          <w:iCs/>
          <w:color w:val="008000"/>
        </w:rPr>
        <w:t>you</w:t>
      </w:r>
      <w:proofErr w:type="spellEnd"/>
      <w:r w:rsidRPr="00755BE3">
        <w:rPr>
          <w:rFonts w:ascii="Times New Roman" w:hAnsi="Times New Roman" w:cs="Times New Roman"/>
          <w:i/>
          <w:iCs/>
          <w:color w:val="008000"/>
        </w:rPr>
        <w:t xml:space="preserve"> </w:t>
      </w:r>
      <w:proofErr w:type="spellStart"/>
      <w:r w:rsidRPr="00755BE3">
        <w:rPr>
          <w:rFonts w:ascii="Times New Roman" w:hAnsi="Times New Roman" w:cs="Times New Roman"/>
          <w:i/>
          <w:iCs/>
          <w:color w:val="008000"/>
        </w:rPr>
        <w:t>print</w:t>
      </w:r>
      <w:proofErr w:type="spellEnd"/>
    </w:p>
    <w:p w:rsidR="00755BE3" w:rsidRPr="00755BE3" w:rsidRDefault="00755BE3" w:rsidP="00755BE3">
      <w:pPr>
        <w:spacing w:after="0" w:line="360" w:lineRule="auto"/>
        <w:ind w:left="360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55BE3" w:rsidRPr="00755BE3" w:rsidRDefault="00755BE3" w:rsidP="00755BE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5BE3">
        <w:rPr>
          <w:rFonts w:ascii="Times New Roman" w:hAnsi="Times New Roman" w:cs="Times New Roman"/>
          <w:b/>
          <w:sz w:val="32"/>
          <w:szCs w:val="32"/>
        </w:rPr>
        <w:t>Zasady przeprowadzania egzaminu magisterskiego</w:t>
      </w:r>
      <w:r w:rsidRPr="00755BE3">
        <w:rPr>
          <w:rFonts w:ascii="Times New Roman" w:hAnsi="Times New Roman" w:cs="Times New Roman"/>
          <w:b/>
          <w:bCs/>
          <w:sz w:val="32"/>
          <w:szCs w:val="32"/>
        </w:rPr>
        <w:br/>
        <w:t>Kierunek Pedagogika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55BE3">
        <w:rPr>
          <w:rFonts w:ascii="Times New Roman" w:hAnsi="Times New Roman" w:cs="Times New Roman"/>
          <w:b/>
          <w:bCs/>
          <w:sz w:val="32"/>
          <w:szCs w:val="32"/>
        </w:rPr>
        <w:t>Studia II stopnia</w:t>
      </w:r>
    </w:p>
    <w:p w:rsidR="003A6157" w:rsidRPr="00755BE3" w:rsidRDefault="003A6157" w:rsidP="00755BE3">
      <w:pPr>
        <w:spacing w:after="0" w:line="360" w:lineRule="auto"/>
        <w:rPr>
          <w:rFonts w:ascii="Times New Roman" w:hAnsi="Times New Roman" w:cs="Times New Roman"/>
        </w:rPr>
      </w:pPr>
    </w:p>
    <w:p w:rsidR="003A6157" w:rsidRPr="00755BE3" w:rsidRDefault="003A6157" w:rsidP="00755BE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  <w:b/>
        </w:rPr>
        <w:t>Dwa pytania losowane</w:t>
      </w:r>
      <w:r w:rsidRPr="00755BE3">
        <w:rPr>
          <w:rFonts w:ascii="Times New Roman" w:hAnsi="Times New Roman" w:cs="Times New Roman"/>
        </w:rPr>
        <w:t xml:space="preserve"> przez studenta z poniższej listy zagadnień.</w:t>
      </w:r>
    </w:p>
    <w:p w:rsidR="003A6157" w:rsidRPr="00755BE3" w:rsidRDefault="003A6157" w:rsidP="00755BE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  <w:b/>
        </w:rPr>
        <w:t>Jedno pytanie z pracy</w:t>
      </w:r>
      <w:r w:rsidRPr="00755BE3">
        <w:rPr>
          <w:rFonts w:ascii="Times New Roman" w:hAnsi="Times New Roman" w:cs="Times New Roman"/>
        </w:rPr>
        <w:t xml:space="preserve"> zadane przez promotora lub recenzenta.</w:t>
      </w:r>
    </w:p>
    <w:p w:rsidR="003A6157" w:rsidRPr="00755BE3" w:rsidRDefault="003A6157" w:rsidP="00755BE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Ewentualne dodatkowe pytania członków komisji.</w:t>
      </w:r>
    </w:p>
    <w:p w:rsidR="003A6157" w:rsidRPr="00755BE3" w:rsidRDefault="003A6157" w:rsidP="00755BE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3A6157" w:rsidRPr="00755BE3" w:rsidRDefault="003A6157" w:rsidP="00755BE3">
      <w:pPr>
        <w:spacing w:after="0" w:line="360" w:lineRule="auto"/>
        <w:rPr>
          <w:rFonts w:ascii="Times New Roman" w:hAnsi="Times New Roman" w:cs="Times New Roman"/>
          <w:b/>
        </w:rPr>
      </w:pPr>
      <w:r w:rsidRPr="00755BE3">
        <w:rPr>
          <w:rFonts w:ascii="Times New Roman" w:hAnsi="Times New Roman" w:cs="Times New Roman"/>
          <w:b/>
        </w:rPr>
        <w:t xml:space="preserve">Zagadnienia na egzamin </w:t>
      </w:r>
      <w:r w:rsidR="00755BE3">
        <w:rPr>
          <w:rFonts w:ascii="Times New Roman" w:hAnsi="Times New Roman" w:cs="Times New Roman"/>
          <w:b/>
        </w:rPr>
        <w:t xml:space="preserve">magisterski </w:t>
      </w:r>
      <w:r w:rsidRPr="00755BE3">
        <w:rPr>
          <w:rFonts w:ascii="Times New Roman" w:hAnsi="Times New Roman" w:cs="Times New Roman"/>
          <w:b/>
        </w:rPr>
        <w:t xml:space="preserve"> z zakresu przedmiotów podstawowych i kierunkowych:</w:t>
      </w:r>
      <w:r w:rsidR="00755BE3">
        <w:rPr>
          <w:rFonts w:ascii="Times New Roman" w:hAnsi="Times New Roman" w:cs="Times New Roman"/>
          <w:b/>
        </w:rPr>
        <w:br/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Badania eksperymentalne w praktyce pedagogicznej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Charakterystyka procesu badawczego w pedagogice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Badania jakościowe w pedagogice.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Kluczowe przesłanki pedagogicznych badań diagnostycznych.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Wybrana metoda dydaktyczna.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Wybrane teorie socjalizacji.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Uwarunkowania procesów spostrzegania.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Wpływ czynników endogennych i egzogennych na rozwój człowieka.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Zjawisko kryzysu w procesie rozwoju człowieka. Kryzysy w rozwoju.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Teorie zaburzeń osobowości.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Postawy społeczne w ujęciu socjologicznym i psychologicznym.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Socjologiczne ujęcie osobowości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Pojęcie kontroli społecznej, rodzaje kontroli społecznej.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Systemowe koncepcje rodziny.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Dysfunkcje rodziny.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Uwarunkowania i charakterystyka niepowodzeń szkolnych.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Metodyka pracy z procesem grupowym.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Kluczowe przesłanki do pracy z rodziną.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Kształcenie zawodowe – cele, realizacja, problemy</w:t>
      </w:r>
    </w:p>
    <w:p w:rsidR="003A6157" w:rsidRPr="00755BE3" w:rsidRDefault="003A6157" w:rsidP="00755B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Pozaszkolna edukacja dorosłych.</w:t>
      </w: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</w:rPr>
      </w:pPr>
    </w:p>
    <w:p w:rsidR="003A6157" w:rsidRPr="00755BE3" w:rsidRDefault="003A6157" w:rsidP="00755BE3">
      <w:pPr>
        <w:spacing w:after="0" w:line="360" w:lineRule="auto"/>
        <w:rPr>
          <w:rFonts w:ascii="Times New Roman" w:hAnsi="Times New Roman" w:cs="Times New Roman"/>
          <w:b/>
        </w:rPr>
      </w:pPr>
      <w:r w:rsidRPr="00755BE3">
        <w:rPr>
          <w:rFonts w:ascii="Times New Roman" w:hAnsi="Times New Roman" w:cs="Times New Roman"/>
          <w:b/>
        </w:rPr>
        <w:lastRenderedPageBreak/>
        <w:t>Zagadnienia na egzamin dyplomowy z zakresu przedmiotów specjalnościowych:</w:t>
      </w:r>
      <w:r w:rsidR="00755BE3">
        <w:rPr>
          <w:rFonts w:ascii="Times New Roman" w:hAnsi="Times New Roman" w:cs="Times New Roman"/>
          <w:b/>
        </w:rPr>
        <w:br/>
      </w:r>
    </w:p>
    <w:p w:rsidR="003A6157" w:rsidRPr="00755BE3" w:rsidRDefault="003A6157" w:rsidP="00755BE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55BE3">
        <w:rPr>
          <w:rFonts w:ascii="Times New Roman" w:hAnsi="Times New Roman" w:cs="Times New Roman"/>
          <w:b/>
          <w:u w:val="single"/>
        </w:rPr>
        <w:t xml:space="preserve">Specjalność: </w:t>
      </w:r>
      <w:r w:rsidR="00755BE3">
        <w:rPr>
          <w:rFonts w:ascii="Times New Roman" w:hAnsi="Times New Roman" w:cs="Times New Roman"/>
          <w:b/>
          <w:u w:val="single"/>
        </w:rPr>
        <w:t>P</w:t>
      </w:r>
      <w:r w:rsidRPr="00755BE3">
        <w:rPr>
          <w:rFonts w:ascii="Times New Roman" w:hAnsi="Times New Roman" w:cs="Times New Roman"/>
          <w:b/>
          <w:u w:val="single"/>
        </w:rPr>
        <w:t>edagogika opiekuńczo-wychowawcza</w:t>
      </w:r>
    </w:p>
    <w:p w:rsidR="003A6157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Relacje zachodzące pomiędzy opieką a wychowaniem.</w:t>
      </w:r>
    </w:p>
    <w:p w:rsidR="003A6157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 xml:space="preserve">Znaczenie </w:t>
      </w:r>
      <w:proofErr w:type="spellStart"/>
      <w:r w:rsidRPr="00755BE3">
        <w:rPr>
          <w:rFonts w:ascii="Times New Roman" w:hAnsi="Times New Roman" w:cs="Times New Roman"/>
        </w:rPr>
        <w:t>inkulturacji</w:t>
      </w:r>
      <w:proofErr w:type="spellEnd"/>
      <w:r w:rsidRPr="00755BE3">
        <w:rPr>
          <w:rFonts w:ascii="Times New Roman" w:hAnsi="Times New Roman" w:cs="Times New Roman"/>
        </w:rPr>
        <w:t xml:space="preserve"> w procesie wychowania.</w:t>
      </w:r>
    </w:p>
    <w:p w:rsidR="003A6157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Metody wychowania i ich charakterystyka.</w:t>
      </w:r>
    </w:p>
    <w:p w:rsidR="003A6157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Zadania wychowawcy i zadania opiekuna.</w:t>
      </w:r>
    </w:p>
    <w:p w:rsidR="003A6157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Czynniki wpływające na realizację celów wychowawczych.</w:t>
      </w:r>
    </w:p>
    <w:p w:rsidR="003A6157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Style wychowawcze.</w:t>
      </w:r>
    </w:p>
    <w:p w:rsidR="003A6157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Rozwój dziecka w kontekście przygotowania do życia w społeczeństwie.</w:t>
      </w:r>
    </w:p>
    <w:p w:rsidR="00547A85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Przyczyny patologii społecznej dzieci i młodzieży w ośrodkach opiekuńczo-wychowawczych.</w:t>
      </w:r>
    </w:p>
    <w:p w:rsidR="00547A85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Prawa przysługujące dzieciom i młodzieży w ośrodkach opiekuńczo-wychowawczych. Prawo wewnętrzne placówek opiekuńczo-wychowawczych.</w:t>
      </w:r>
    </w:p>
    <w:p w:rsidR="00547A85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Podobieństwa i różnice w procesie wychowawczym realizowanym na gruncie rodziny i gruncie placówek opiekuńczo-wychowawczych.</w:t>
      </w:r>
    </w:p>
    <w:p w:rsidR="00547A85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Placówki opiekuńczo-wychowawcze funkcjonujące w Polsce. Początki systemu opiekuńczo-wychowawczego.</w:t>
      </w:r>
    </w:p>
    <w:p w:rsidR="00547A85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Zadania wychowawcze i opiekuńcze na poszczególnych etapach rozwoju psychofizycznego dzieci i młodzieży.</w:t>
      </w:r>
    </w:p>
    <w:p w:rsidR="00547A85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Procedura mediacyjna w placówkach opiekuńczo-wychowawczych.</w:t>
      </w:r>
    </w:p>
    <w:p w:rsidR="00547A85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Zadania psychologii klinicznej w aspekcie oddziaływań opiekuńczo-wychowawczych.</w:t>
      </w:r>
    </w:p>
    <w:p w:rsidR="00547A85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Resocjalizacja nieletnich w Polsce.</w:t>
      </w:r>
    </w:p>
    <w:p w:rsidR="00547A85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Zadania lokalnego systemu wsparcia dziecka i rodziny dysfunkcyjnej.</w:t>
      </w:r>
    </w:p>
    <w:p w:rsidR="00547A85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Diagnoza psychopedagogiczna w procesie instytucjonalnych oddziaływań wychowawczych.</w:t>
      </w:r>
    </w:p>
    <w:p w:rsidR="00547A85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Rola i zadania profilaktyki i terapii pedagogicznej.</w:t>
      </w:r>
    </w:p>
    <w:p w:rsidR="00547A85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Źródła patologii społecznych. Najczęstsze formy patologii.</w:t>
      </w:r>
    </w:p>
    <w:p w:rsidR="003A6157" w:rsidRPr="00755BE3" w:rsidRDefault="003A6157" w:rsidP="00755BE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Wymagania stawiane personelowi pedagogicznemu placówek opiekuńczo-wychowawczych.</w:t>
      </w: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3A6157" w:rsidRPr="00755BE3" w:rsidRDefault="00755BE3" w:rsidP="00755BE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Specjalność: R</w:t>
      </w:r>
      <w:r w:rsidR="003A6157" w:rsidRPr="00755BE3">
        <w:rPr>
          <w:rFonts w:ascii="Times New Roman" w:hAnsi="Times New Roman" w:cs="Times New Roman"/>
          <w:b/>
          <w:u w:val="single"/>
        </w:rPr>
        <w:t>esocjalizacja z profilaktyką</w:t>
      </w:r>
      <w:r>
        <w:rPr>
          <w:rFonts w:ascii="Times New Roman" w:hAnsi="Times New Roman" w:cs="Times New Roman"/>
          <w:b/>
          <w:u w:val="single"/>
        </w:rPr>
        <w:br/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Biologiczne, społeczne i psychiczne uwarunkowania niedostosowania społecznego</w:t>
      </w:r>
      <w:r w:rsidR="00547A85" w:rsidRPr="00755BE3">
        <w:rPr>
          <w:rFonts w:ascii="Times New Roman" w:hAnsi="Times New Roman" w:cs="Times New Roman"/>
        </w:rPr>
        <w:t>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Struktura instytucji resocjalizacyjnych w polskim systemie resocjalizacyjnym</w:t>
      </w:r>
      <w:r w:rsidR="00547A85" w:rsidRPr="00755BE3">
        <w:rPr>
          <w:rFonts w:ascii="Times New Roman" w:hAnsi="Times New Roman" w:cs="Times New Roman"/>
        </w:rPr>
        <w:t>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Teorie zachowań i niedostosowania społecznego w świetle współczesnych koncepcji naukowych.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Współczesne systemy resocjalizacji</w:t>
      </w:r>
      <w:r w:rsidR="00547A85" w:rsidRPr="00755BE3">
        <w:rPr>
          <w:rFonts w:ascii="Times New Roman" w:hAnsi="Times New Roman" w:cs="Times New Roman"/>
        </w:rPr>
        <w:t>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Resocjalizacja w środowisku otwartym</w:t>
      </w:r>
      <w:r w:rsidR="00547A85" w:rsidRPr="00755BE3">
        <w:rPr>
          <w:rFonts w:ascii="Times New Roman" w:hAnsi="Times New Roman" w:cs="Times New Roman"/>
        </w:rPr>
        <w:t>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Resocjalizacja w systemie penitencjarnym</w:t>
      </w:r>
      <w:r w:rsidR="00547A85" w:rsidRPr="00755BE3">
        <w:rPr>
          <w:rFonts w:ascii="Times New Roman" w:hAnsi="Times New Roman" w:cs="Times New Roman"/>
        </w:rPr>
        <w:t>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Regulacje prawne w sprawach nieletnich</w:t>
      </w:r>
      <w:r w:rsidR="00547A85" w:rsidRPr="00755BE3">
        <w:rPr>
          <w:rFonts w:ascii="Times New Roman" w:hAnsi="Times New Roman" w:cs="Times New Roman"/>
        </w:rPr>
        <w:t>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System kierowania i kwalifikowania do instytucji i placówek resocjalizacyjnych</w:t>
      </w:r>
      <w:r w:rsidR="00547A85" w:rsidRPr="00755BE3">
        <w:rPr>
          <w:rFonts w:ascii="Times New Roman" w:hAnsi="Times New Roman" w:cs="Times New Roman"/>
        </w:rPr>
        <w:t>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Diagnoza w resocjalizacji</w:t>
      </w:r>
      <w:r w:rsidR="00547A85" w:rsidRPr="00755BE3">
        <w:rPr>
          <w:rFonts w:ascii="Times New Roman" w:hAnsi="Times New Roman" w:cs="Times New Roman"/>
        </w:rPr>
        <w:t>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Profilaktyka w systemie wsparcia społecznego.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Patologie społeczne jako zjawiska społeczne.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Rodzinne uwarunkowania niedostosowania społecznego.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Rodzina dysfunkcyjna jako podmiot pracy profilaktycznej i resocjalizacyjnej.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Uwarunkowania pracy z podmiotem niedobrowolnym.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Interwencja kryzysowa.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Edukacja niedostosowanych społecznie.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Opieka postpenitencjarna i następcza.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Psychologiczne i socjologiczne teorie zaburzeń zachowań</w:t>
      </w:r>
      <w:r w:rsidR="00547A85" w:rsidRPr="00755BE3">
        <w:rPr>
          <w:rFonts w:ascii="Times New Roman" w:hAnsi="Times New Roman" w:cs="Times New Roman"/>
        </w:rPr>
        <w:t>.</w:t>
      </w:r>
    </w:p>
    <w:p w:rsidR="00547A85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Metody twórczej resocjalizacji.</w:t>
      </w:r>
    </w:p>
    <w:p w:rsidR="003A6157" w:rsidRPr="00755BE3" w:rsidRDefault="003A6157" w:rsidP="00755BE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Systemy oddziaływań resocjalizacyjnych i profilaktycznych w krajach rozwiniętych.</w:t>
      </w:r>
    </w:p>
    <w:p w:rsidR="00547A85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787B42" w:rsidRPr="00755BE3" w:rsidRDefault="00787B42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  <w:b/>
        </w:rPr>
      </w:pPr>
    </w:p>
    <w:p w:rsidR="003A6157" w:rsidRPr="00755BE3" w:rsidRDefault="00755BE3" w:rsidP="00755BE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Specjalność: Z</w:t>
      </w:r>
      <w:r w:rsidR="003A6157" w:rsidRPr="00755BE3">
        <w:rPr>
          <w:rFonts w:ascii="Times New Roman" w:hAnsi="Times New Roman" w:cs="Times New Roman"/>
          <w:b/>
          <w:u w:val="single"/>
        </w:rPr>
        <w:t>integrowana edukacja wczesnoszkolna i wychowanie przedszkolne</w:t>
      </w:r>
      <w:r>
        <w:rPr>
          <w:rFonts w:ascii="Times New Roman" w:hAnsi="Times New Roman" w:cs="Times New Roman"/>
          <w:b/>
          <w:u w:val="single"/>
        </w:rPr>
        <w:br/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Literatura metodyczna o edukacji muzycznej w przedszkolu i w klasach nauczania początkowego.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Poglądy Stefana Szumana o sztuce i wychowaniu estetycznym.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Nauczyciel jako wychowawca estetyczny.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Tendencje w wychowaniu przedszkolnym.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Integracja edukacji – szanse i zagrożenia.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Pedagogika wczesnoszkolna - przedmiot badań i perspektywy rozwoju.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Nauczyciel nauczania zintegrowanego i obszar jego aktywności zawodowej i twórczej.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Kompetencje nauczyciela jako organizatora zintegrowanej edukacji dziecka.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Rola nauczyciela wczesnej edukacji wobec wyzwań współczesności.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Standardy edukacyjne w nauczaniu zintegrowanym.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Cele i zadania edukacji matematycznej w pierwszym etapie kształcenia.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Cele i zadania Edukacji polonistycznej w młodszym wieku szkolnym.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Rola nauczyciela i podręcznika w Edukacji polonistycznej dzieci w młodszym wieku szkolnym.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Środki dydaktyczne do nauczania matematyki w klasach 1-3.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Praca z tekstem literackim w pierwszym etapie kształcenia.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Wymień i omów metody aktywizujące wykorzystywane w wychowaniu przedszkolnym i wczesnoszkolnym.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Wymień i omów techniki nauczania wykorzystywane w wychowaniu przedszkolnym i wczesnoszkolnym.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Omów Metodę Dobrego Startu w pracy z dziećmi.</w:t>
      </w:r>
    </w:p>
    <w:p w:rsidR="00547A85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Podaj i omów ogólne zasady organizacji terapii z dzieckiem.</w:t>
      </w:r>
    </w:p>
    <w:p w:rsidR="003A6157" w:rsidRPr="00755BE3" w:rsidRDefault="003A6157" w:rsidP="00755B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Omów zasady integrowania rozwoju poznawczego, emocjonalnego i psychoruchowego dziecka.</w:t>
      </w:r>
    </w:p>
    <w:p w:rsidR="003A6157" w:rsidRPr="00755BE3" w:rsidRDefault="003A6157" w:rsidP="00755BE3">
      <w:pPr>
        <w:spacing w:after="0" w:line="360" w:lineRule="auto"/>
        <w:rPr>
          <w:rFonts w:ascii="Times New Roman" w:hAnsi="Times New Roman" w:cs="Times New Roman"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</w:rPr>
      </w:pPr>
    </w:p>
    <w:p w:rsidR="00787B42" w:rsidRPr="00755BE3" w:rsidRDefault="00787B42" w:rsidP="00787B4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Specjalność: </w:t>
      </w:r>
      <w:r w:rsidRPr="00787B42">
        <w:rPr>
          <w:rFonts w:ascii="Times New Roman" w:hAnsi="Times New Roman" w:cs="Times New Roman"/>
          <w:b/>
          <w:u w:val="single"/>
        </w:rPr>
        <w:t>Zintegrowana edukacja wczesnoszkolna i wychowanie przedszkolne z językiem angielskim</w:t>
      </w:r>
      <w:r>
        <w:rPr>
          <w:rFonts w:ascii="Times New Roman" w:hAnsi="Times New Roman" w:cs="Times New Roman"/>
          <w:b/>
          <w:u w:val="single"/>
        </w:rPr>
        <w:br/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Literatura metodyczna o edukacji muzycznej w przedszkolu i w klasach nauczania początkowego.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Poglądy Stefana Szumana o sztuce i wychowaniu estetycznym.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Nauczyciel jako wychowawca estetyczny.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Tendencje w wychowaniu przedszkolnym.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Integracja edukacji – szanse i zagrożenia.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Pedagogika wczesnoszkolna - przedmiot badań i perspektywy rozwoju.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Nauczyciel nauczania zintegrowanego i obszar jego aktywności zawodowej i twórczej.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Kompetencje nauczyciela jako organizatora zintegrowanej edukacji dziecka.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Rola nauczyciela wczesnej edukacji wobec wyzwań współczesności.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Standardy edukacyjne w nauczaniu zintegrowanym.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Cele i zadania edukacji matematycznej w pierwszym etapie kształcenia.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Cele i zadania Edukacji polonistycznej w młodszym wieku szkolnym.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Rola nauczyciela i podręcznika w Edukacji polonistycznej dzieci w młodszym wieku szkolnym.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Środki dydaktyczne do nauczania matematyki w klasach 1-3.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Praca z tekstem literackim w pierwszym etapie kształcenia.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Wymień i omów metody aktywizujące wykorzystywane w wychowaniu przedszkolnym i wczesnoszkolnym.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Wymień i omów techniki nauczania wykorzystywane w wychowaniu przedszkolnym i wczesnoszkolnym.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Omów Metodę Dobrego Startu w pracy z dziećmi.</w:t>
      </w:r>
    </w:p>
    <w:p w:rsidR="00787B42" w:rsidRPr="00755BE3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Podaj i omów ogólne zasady organizacji terapii z dzieckiem.</w:t>
      </w:r>
    </w:p>
    <w:p w:rsidR="00787B42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Omów zasady integrowania rozwoju poznawczego, emocjonalnego i psychoruchowego dziecka.</w:t>
      </w:r>
      <w:r w:rsidRPr="00787B42">
        <w:rPr>
          <w:rFonts w:ascii="Times New Roman" w:hAnsi="Times New Roman" w:cs="Times New Roman"/>
        </w:rPr>
        <w:t xml:space="preserve"> </w:t>
      </w:r>
    </w:p>
    <w:p w:rsidR="00787B42" w:rsidRPr="00787B42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87B42">
        <w:rPr>
          <w:rFonts w:ascii="Times New Roman" w:hAnsi="Times New Roman" w:cs="Times New Roman"/>
        </w:rPr>
        <w:t>Gry i zabawy w nauczaniu języka angielskiego dzieci, ich cele, typy i przykłady.</w:t>
      </w:r>
    </w:p>
    <w:p w:rsidR="00787B42" w:rsidRPr="00787B42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87B42">
        <w:rPr>
          <w:rFonts w:ascii="Times New Roman" w:hAnsi="Times New Roman" w:cs="Times New Roman"/>
        </w:rPr>
        <w:t xml:space="preserve"> Sposoby prezentowania, wprowadzania i utrwalania słownictwa języka angielskiego. </w:t>
      </w:r>
    </w:p>
    <w:p w:rsidR="00787B42" w:rsidRPr="00787B42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87B42">
        <w:rPr>
          <w:rFonts w:ascii="Times New Roman" w:hAnsi="Times New Roman" w:cs="Times New Roman"/>
        </w:rPr>
        <w:t>Nowe technologie w nauczaniu języka angielskiego.</w:t>
      </w:r>
    </w:p>
    <w:p w:rsidR="00787B42" w:rsidRPr="00787B42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87B42">
        <w:rPr>
          <w:rFonts w:ascii="Times New Roman" w:hAnsi="Times New Roman" w:cs="Times New Roman"/>
        </w:rPr>
        <w:t>Inteligencje wielorakie i ich wpływ na nauczanie języka angielskiego.</w:t>
      </w:r>
    </w:p>
    <w:p w:rsidR="00787B42" w:rsidRPr="00787B42" w:rsidRDefault="00787B42" w:rsidP="00787B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87B42">
        <w:rPr>
          <w:rFonts w:ascii="Times New Roman" w:hAnsi="Times New Roman" w:cs="Times New Roman"/>
        </w:rPr>
        <w:t xml:space="preserve"> PPP i TBL jako możliwe struktury lekcji języka angielskiego. </w:t>
      </w:r>
      <w:r>
        <w:t xml:space="preserve"> </w:t>
      </w:r>
      <w:r>
        <w:rPr>
          <w:rFonts w:ascii="Times New Roman" w:hAnsi="Times New Roman" w:cs="Times New Roman"/>
        </w:rPr>
        <w:t>(</w:t>
      </w:r>
      <w:r w:rsidRPr="00787B42">
        <w:rPr>
          <w:rFonts w:ascii="Times New Roman" w:hAnsi="Times New Roman" w:cs="Times New Roman"/>
        </w:rPr>
        <w:t>PPP</w:t>
      </w:r>
      <w:r>
        <w:rPr>
          <w:rFonts w:ascii="Times New Roman" w:hAnsi="Times New Roman" w:cs="Times New Roman"/>
        </w:rPr>
        <w:t xml:space="preserve"> </w:t>
      </w:r>
      <w:r w:rsidRPr="00787B42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787B42">
        <w:rPr>
          <w:rFonts w:ascii="Times New Roman" w:hAnsi="Times New Roman" w:cs="Times New Roman"/>
        </w:rPr>
        <w:t>prezentacja,</w:t>
      </w:r>
      <w:r>
        <w:rPr>
          <w:rFonts w:ascii="Times New Roman" w:hAnsi="Times New Roman" w:cs="Times New Roman"/>
        </w:rPr>
        <w:t xml:space="preserve"> </w:t>
      </w:r>
      <w:r w:rsidRPr="00787B42">
        <w:rPr>
          <w:rFonts w:ascii="Times New Roman" w:hAnsi="Times New Roman" w:cs="Times New Roman"/>
        </w:rPr>
        <w:t>ćwiczenia, produkcja, TBL</w:t>
      </w:r>
      <w:r>
        <w:rPr>
          <w:rFonts w:ascii="Times New Roman" w:hAnsi="Times New Roman" w:cs="Times New Roman"/>
        </w:rPr>
        <w:t xml:space="preserve"> </w:t>
      </w:r>
      <w:r w:rsidRPr="00787B42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</w:t>
      </w:r>
      <w:r w:rsidRPr="00787B42">
        <w:rPr>
          <w:rFonts w:ascii="Times New Roman" w:hAnsi="Times New Roman" w:cs="Times New Roman"/>
        </w:rPr>
        <w:t>wprowadzenie do zadania, zadanie główne, podsumowanie)</w:t>
      </w: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</w:rPr>
      </w:pPr>
    </w:p>
    <w:p w:rsidR="00547A85" w:rsidRPr="00755BE3" w:rsidRDefault="00547A85" w:rsidP="00755BE3">
      <w:pPr>
        <w:pStyle w:val="Tytu"/>
        <w:jc w:val="left"/>
        <w:rPr>
          <w:rFonts w:ascii="Times New Roman" w:hAnsi="Times New Roman" w:cs="Times New Roman"/>
          <w:u w:val="single"/>
        </w:rPr>
      </w:pPr>
      <w:r w:rsidRPr="00755BE3">
        <w:rPr>
          <w:rFonts w:ascii="Times New Roman" w:hAnsi="Times New Roman" w:cs="Times New Roman"/>
          <w:sz w:val="22"/>
          <w:szCs w:val="22"/>
          <w:u w:val="single"/>
        </w:rPr>
        <w:lastRenderedPageBreak/>
        <w:t>Specjalność: Edukacja w służbach publicznych</w:t>
      </w:r>
    </w:p>
    <w:p w:rsidR="00547A85" w:rsidRPr="00755BE3" w:rsidRDefault="00547A85" w:rsidP="00755BE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Cel i prawne podst</w:t>
      </w:r>
      <w:r w:rsidR="001E4507" w:rsidRPr="00755BE3">
        <w:rPr>
          <w:rFonts w:ascii="Times New Roman" w:hAnsi="Times New Roman" w:cs="Times New Roman"/>
        </w:rPr>
        <w:t>awy działalności prewencyjnej.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Zasady opracowywania programów profilaktyczno-prewencyjnych i ich ewaluacji.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Przeciwdziałanie zjawiskom k</w:t>
      </w:r>
      <w:r w:rsidR="001E4507" w:rsidRPr="00755BE3">
        <w:rPr>
          <w:rFonts w:ascii="Times New Roman" w:hAnsi="Times New Roman" w:cs="Times New Roman"/>
        </w:rPr>
        <w:t>ryminogennym wśród nieletnich.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Prewencja zagrożeń w wybranych obszarach funkcjonowania społecznego.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Edukacja dla bezpieczeństwa. Pojecie i proces edukacji. Elementy edukacji dla bezpieczeństwa w systemie szkolnym.</w:t>
      </w:r>
    </w:p>
    <w:p w:rsidR="00547A85" w:rsidRPr="00755BE3" w:rsidRDefault="001E4507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Wychowanie dla bezpieczeństwa.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Formy i metody edukacji oraz prewencji w zakresie bezpieczeństwa.</w:t>
      </w:r>
    </w:p>
    <w:p w:rsidR="00547A85" w:rsidRPr="00755BE3" w:rsidRDefault="00547A85" w:rsidP="00755BE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textAlignment w:val="center"/>
        <w:rPr>
          <w:rFonts w:ascii="Times New Roman" w:hAnsi="Times New Roman" w:cs="Times New Roman"/>
          <w:color w:val="000000"/>
        </w:rPr>
      </w:pPr>
      <w:r w:rsidRPr="00755BE3">
        <w:rPr>
          <w:rFonts w:ascii="Times New Roman" w:hAnsi="Times New Roman" w:cs="Times New Roman"/>
          <w:color w:val="000000"/>
        </w:rPr>
        <w:t>Zagrożenia i bezpieczeństwo: definicje zagrożeń, ogólna klasyfikacja zagrożeń, identyfikacja zagrożeń kryzysowych, specyfikacja cech diagnostycznych zagrożeń  naturalnych, techniczny</w:t>
      </w:r>
      <w:r w:rsidR="001E4507" w:rsidRPr="00755BE3">
        <w:rPr>
          <w:rFonts w:ascii="Times New Roman" w:hAnsi="Times New Roman" w:cs="Times New Roman"/>
          <w:color w:val="000000"/>
        </w:rPr>
        <w:t>ch, społecznych, ekologicznych.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Interpretacje współczesnych zagrożeń cywilizacyjnych.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Ogniwa (elementy) procesu dydak</w:t>
      </w:r>
      <w:r w:rsidR="001E4507" w:rsidRPr="00755BE3">
        <w:rPr>
          <w:rFonts w:ascii="Times New Roman" w:hAnsi="Times New Roman" w:cs="Times New Roman"/>
        </w:rPr>
        <w:t xml:space="preserve">tycznego </w:t>
      </w:r>
      <w:proofErr w:type="spellStart"/>
      <w:r w:rsidR="001E4507" w:rsidRPr="00755BE3">
        <w:rPr>
          <w:rFonts w:ascii="Times New Roman" w:hAnsi="Times New Roman" w:cs="Times New Roman"/>
        </w:rPr>
        <w:t>wg</w:t>
      </w:r>
      <w:proofErr w:type="spellEnd"/>
      <w:r w:rsidR="001E4507" w:rsidRPr="00755BE3">
        <w:rPr>
          <w:rFonts w:ascii="Times New Roman" w:hAnsi="Times New Roman" w:cs="Times New Roman"/>
        </w:rPr>
        <w:t>. Wincentego Okonia.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Ogólna charakterystyka stanu poczucia bezpieczeństwa oraz stan braku poczucia bezpieczeństwa</w:t>
      </w:r>
      <w:r w:rsidR="001E4507" w:rsidRPr="00755BE3">
        <w:rPr>
          <w:rFonts w:ascii="Times New Roman" w:hAnsi="Times New Roman" w:cs="Times New Roman"/>
        </w:rPr>
        <w:t>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 xml:space="preserve">W podstawie programowej dla szkół </w:t>
      </w:r>
      <w:proofErr w:type="spellStart"/>
      <w:r w:rsidRPr="00755BE3">
        <w:rPr>
          <w:rFonts w:ascii="Times New Roman" w:hAnsi="Times New Roman" w:cs="Times New Roman"/>
        </w:rPr>
        <w:t>ponadgimnazjalnych</w:t>
      </w:r>
      <w:proofErr w:type="spellEnd"/>
      <w:r w:rsidRPr="00755BE3">
        <w:rPr>
          <w:rFonts w:ascii="Times New Roman" w:hAnsi="Times New Roman" w:cs="Times New Roman"/>
        </w:rPr>
        <w:t xml:space="preserve"> z przedmiotu „Edukacja dla bezpieczeństwa” określono cele i treści kształcenia. Wymień po kilka z nich.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Problematyka bezpieczeństwa w systemie edukacji szkolnej.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Rola i funkcja służb ochrony bezpieczeństwa.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System bezpieczeństwa państwa.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Kryptografia symetryczna i asymetryczna.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Infrastruktura klucza publicznego (PKI)</w:t>
      </w:r>
      <w:r w:rsidR="001E4507" w:rsidRPr="00755BE3">
        <w:rPr>
          <w:rFonts w:ascii="Times New Roman" w:hAnsi="Times New Roman" w:cs="Times New Roman"/>
        </w:rPr>
        <w:t>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Pojęcie praw człowieka</w:t>
      </w:r>
      <w:r w:rsidR="001E4507" w:rsidRPr="00755BE3">
        <w:rPr>
          <w:rFonts w:ascii="Times New Roman" w:hAnsi="Times New Roman" w:cs="Times New Roman"/>
        </w:rPr>
        <w:t>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Podział praw człowieka według generacji.</w:t>
      </w:r>
    </w:p>
    <w:p w:rsidR="00547A85" w:rsidRPr="00755BE3" w:rsidRDefault="00547A85" w:rsidP="00755BE3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Gwarancje ochrony praw człowieka.</w:t>
      </w: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</w:rPr>
      </w:pPr>
    </w:p>
    <w:p w:rsidR="000F2863" w:rsidRPr="00755BE3" w:rsidRDefault="000F2863" w:rsidP="00755BE3">
      <w:pPr>
        <w:spacing w:after="0" w:line="360" w:lineRule="auto"/>
        <w:rPr>
          <w:rFonts w:ascii="Times New Roman" w:hAnsi="Times New Roman" w:cs="Times New Roman"/>
        </w:rPr>
      </w:pPr>
    </w:p>
    <w:p w:rsidR="000F2863" w:rsidRPr="00755BE3" w:rsidRDefault="000F2863" w:rsidP="00755BE3">
      <w:pPr>
        <w:spacing w:after="0" w:line="360" w:lineRule="auto"/>
        <w:rPr>
          <w:rFonts w:ascii="Times New Roman" w:hAnsi="Times New Roman" w:cs="Times New Roman"/>
        </w:rPr>
      </w:pPr>
    </w:p>
    <w:p w:rsidR="000F2863" w:rsidRPr="00755BE3" w:rsidRDefault="000F2863" w:rsidP="00755BE3">
      <w:pPr>
        <w:spacing w:after="0" w:line="360" w:lineRule="auto"/>
        <w:rPr>
          <w:rFonts w:ascii="Times New Roman" w:hAnsi="Times New Roman" w:cs="Times New Roman"/>
        </w:rPr>
      </w:pPr>
    </w:p>
    <w:p w:rsidR="000F2863" w:rsidRPr="00755BE3" w:rsidRDefault="000F2863" w:rsidP="00755BE3">
      <w:pPr>
        <w:spacing w:after="0" w:line="360" w:lineRule="auto"/>
        <w:rPr>
          <w:rFonts w:ascii="Times New Roman" w:hAnsi="Times New Roman" w:cs="Times New Roman"/>
        </w:rPr>
      </w:pPr>
    </w:p>
    <w:p w:rsidR="000F2863" w:rsidRPr="00755BE3" w:rsidRDefault="000F2863" w:rsidP="00755BE3">
      <w:pPr>
        <w:spacing w:after="0" w:line="360" w:lineRule="auto"/>
        <w:rPr>
          <w:rFonts w:ascii="Times New Roman" w:hAnsi="Times New Roman" w:cs="Times New Roman"/>
        </w:rPr>
      </w:pPr>
    </w:p>
    <w:p w:rsidR="000F2863" w:rsidRPr="00755BE3" w:rsidRDefault="000F2863" w:rsidP="00755BE3">
      <w:pPr>
        <w:spacing w:after="0" w:line="360" w:lineRule="auto"/>
        <w:rPr>
          <w:rFonts w:ascii="Times New Roman" w:hAnsi="Times New Roman" w:cs="Times New Roman"/>
        </w:rPr>
      </w:pPr>
    </w:p>
    <w:p w:rsidR="000F2863" w:rsidRPr="00755BE3" w:rsidRDefault="000F2863" w:rsidP="00755BE3">
      <w:pPr>
        <w:spacing w:after="0" w:line="360" w:lineRule="auto"/>
        <w:rPr>
          <w:rFonts w:ascii="Times New Roman" w:hAnsi="Times New Roman" w:cs="Times New Roman"/>
        </w:rPr>
      </w:pPr>
    </w:p>
    <w:p w:rsidR="000F2863" w:rsidRPr="00755BE3" w:rsidRDefault="000F2863" w:rsidP="00755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5BE3">
        <w:rPr>
          <w:rFonts w:ascii="Times New Roman" w:hAnsi="Times New Roman" w:cs="Times New Roman"/>
          <w:b/>
          <w:u w:val="single"/>
        </w:rPr>
        <w:lastRenderedPageBreak/>
        <w:t xml:space="preserve">Specjalność: </w:t>
      </w:r>
      <w:r w:rsidRPr="00755BE3">
        <w:rPr>
          <w:rFonts w:ascii="Times New Roman" w:hAnsi="Times New Roman" w:cs="Times New Roman"/>
          <w:b/>
        </w:rPr>
        <w:t>Zintegrowana edukacja wczesnoszkolna i wychowanie przedszkolne i oligofrenopedagogika</w:t>
      </w:r>
    </w:p>
    <w:p w:rsidR="000F2863" w:rsidRPr="00755BE3" w:rsidRDefault="000F2863" w:rsidP="00755BE3">
      <w:pPr>
        <w:pStyle w:val="Tytu"/>
        <w:jc w:val="left"/>
        <w:rPr>
          <w:rFonts w:ascii="Times New Roman" w:hAnsi="Times New Roman" w:cs="Times New Roman"/>
          <w:u w:val="single"/>
        </w:rPr>
      </w:pP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 xml:space="preserve">Podaj różnicę w zasadach pracy z dziećmi o cechach nadpobudliwości psychoruchowej i dzieci zahamowanych psychoruchowo oraz dzieci z Zespołem </w:t>
      </w:r>
      <w:proofErr w:type="spellStart"/>
      <w:r w:rsidRPr="00755BE3">
        <w:rPr>
          <w:rFonts w:ascii="Times New Roman" w:hAnsi="Times New Roman" w:cs="Times New Roman"/>
        </w:rPr>
        <w:t>Aspergera</w:t>
      </w:r>
      <w:proofErr w:type="spellEnd"/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Podaj zasady pracy rehabilitacyjnej z dziećmi ze sprzężoną niepełnosprawnością intelektualną oraz wymień metody pracy z w/w dziećmi.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Wymień najistotniejsze punktu widzenia pracy z dziećmi z zaburzeniami zachowań, zasady pracy resocjalizacyjnej.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Podaj przykłady działań nauczyciela –terapeuty w pracy socjoterapeutycznej.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Podaj sposoby wykorzystania Metody Dobrego Startu w pracy z dziećmi charakteryzującymi się dysharmonią rozwojowa.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Omów praktyczne zastosowania Metody Ruchu Rozwijającego w kontekście pracy z dziećmi z problemami psychoruchowymi.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Omów zasady konstruowania Indywidualnych Programów Edukacyjno-Terapeutycznych (IPET) dla dzieci z niepełnosprawnością intelektualną.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 xml:space="preserve">Wymień i omów znane Ci metody pracy z dziećmi z niepełnosprawnością intelektualną w stopniu głębokim. 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Podaj sposoby aktywizacji zawodowej młodzieży niepełnosprawnej.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Wymień i omów najistotniejsze metody pracy z dziećmi z Zespołem Downa.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Omów sposoby stymulowania rozwoju dzieci ze specjalnymi potrzebami edukacyjnymi.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Omów koncepcje specyficznych trudności w nauce.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Wymień specjalistyczne oddziaływania psychologiczno-pedagogiczne i profilaktyczne  w zakresie niesienia pomocy dzieciom  ze specjalnymi potrzebami edukacyjnymi.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Omów zadania wczesnej interwencji terapeutycznej.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 xml:space="preserve">Omów podstawowy zakres definicji znanych Ci stopni niepełnosprawności oraz zasadnicze różnice pomiędzy nimi. Dotyczy stopni stosowanych w polskim systemie orzecznictwa o stopniu niepełnosprawności (zgodnie z Ustawą z dnia 27 sierpnia 1997 r. </w:t>
      </w:r>
      <w:r w:rsidRPr="00755BE3">
        <w:rPr>
          <w:rFonts w:ascii="Times New Roman" w:hAnsi="Times New Roman" w:cs="Times New Roman"/>
          <w:i/>
        </w:rPr>
        <w:t>o rehabilitacji zawodowej i społecznej oraz zatrudnianiu osób niepełnosprawnych</w:t>
      </w:r>
      <w:r w:rsidRPr="00755BE3">
        <w:rPr>
          <w:rFonts w:ascii="Times New Roman" w:hAnsi="Times New Roman" w:cs="Times New Roman"/>
        </w:rPr>
        <w:t xml:space="preserve">). 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 xml:space="preserve">Omów krótko kolejne etapy „ścieżki” rehabilitacji zawodowej osób niepełnosprawnych wraz z nazwami i krótka charakterystyką jednostek realizujących rehabilitację zawodową - począwszy od osób z orzeczoną niezdolnością do pracy, a skończywszy na osobach pracujących na tzw. otwartym runku pracy (zgodnie z zakresem Ustawy z dnia 27 sierpnia 1997 r. </w:t>
      </w:r>
      <w:r w:rsidRPr="00755BE3">
        <w:rPr>
          <w:rFonts w:ascii="Times New Roman" w:hAnsi="Times New Roman" w:cs="Times New Roman"/>
          <w:i/>
        </w:rPr>
        <w:t>o rehabilitacji zawodowej i społecznej oraz zatrudnianiu osób niepełnosprawnych</w:t>
      </w:r>
      <w:r w:rsidRPr="00755BE3">
        <w:rPr>
          <w:rFonts w:ascii="Times New Roman" w:hAnsi="Times New Roman" w:cs="Times New Roman"/>
        </w:rPr>
        <w:t>).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 xml:space="preserve">Metody pracy z niepełnosprawnym w stopniu lekkim. 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 xml:space="preserve">Metody pracy z niepełnosprawnym w stopniu umiarkowanym. 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lastRenderedPageBreak/>
        <w:t>Kompetencje nauczyciela –terapeuty/wychowawcy niezbędne do pracy z osobami niepełnosprawnymi.</w:t>
      </w:r>
    </w:p>
    <w:p w:rsidR="000F2863" w:rsidRPr="00755BE3" w:rsidRDefault="000F2863" w:rsidP="00755BE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 xml:space="preserve">Społeczne funkcjonowanie dzieci niepełnosprawnych. </w:t>
      </w: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</w:rPr>
      </w:pPr>
    </w:p>
    <w:p w:rsidR="00547A85" w:rsidRPr="00755BE3" w:rsidRDefault="00547A85" w:rsidP="00755BE3">
      <w:pPr>
        <w:spacing w:after="0" w:line="360" w:lineRule="auto"/>
        <w:rPr>
          <w:rFonts w:ascii="Times New Roman" w:hAnsi="Times New Roman" w:cs="Times New Roman"/>
        </w:rPr>
      </w:pPr>
    </w:p>
    <w:p w:rsidR="00547A85" w:rsidRDefault="00547A85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D51A6D" w:rsidRPr="00755BE3" w:rsidRDefault="00D51A6D" w:rsidP="00755BE3">
      <w:pPr>
        <w:spacing w:after="0" w:line="360" w:lineRule="auto"/>
        <w:rPr>
          <w:rFonts w:ascii="Times New Roman" w:hAnsi="Times New Roman" w:cs="Times New Roman"/>
        </w:rPr>
      </w:pPr>
    </w:p>
    <w:p w:rsidR="003A6157" w:rsidRPr="00755BE3" w:rsidRDefault="003A6157" w:rsidP="00755B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55BE3">
        <w:rPr>
          <w:rFonts w:ascii="Times New Roman" w:hAnsi="Times New Roman" w:cs="Times New Roman"/>
          <w:b/>
        </w:rPr>
        <w:lastRenderedPageBreak/>
        <w:t>SPRAWDZIAN KOMPETENCYJNY</w:t>
      </w:r>
    </w:p>
    <w:p w:rsidR="003A6157" w:rsidRPr="00755BE3" w:rsidRDefault="003A6157" w:rsidP="00755BE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 xml:space="preserve">Elementem egzaminu dyplomowego jest przeprowadzenie </w:t>
      </w:r>
      <w:r w:rsidRPr="00755BE3">
        <w:rPr>
          <w:rFonts w:ascii="Times New Roman" w:hAnsi="Times New Roman" w:cs="Times New Roman"/>
          <w:b/>
        </w:rPr>
        <w:t>sprawdzianu kompetencyjnego</w:t>
      </w:r>
      <w:r w:rsidRPr="00755BE3">
        <w:rPr>
          <w:rFonts w:ascii="Times New Roman" w:hAnsi="Times New Roman" w:cs="Times New Roman"/>
        </w:rPr>
        <w:t xml:space="preserve">, którego celem jest dodatkowa weryfikacja efektów kształcenia, tj. sprawdzenie, czy student osiągnął efekty kształcenia określone dla danego kierunku studiów. Sprawdzian kompetencyjny ma formę prezentacji przygotowywanej przez studenta i przedstawianej na egzaminie dyplomowym oraz dyskusji na temat treści prezentacji z udziałem komisji przeprowadzającej egzamin dyplomowy. </w:t>
      </w:r>
      <w:r w:rsidRPr="00755BE3">
        <w:rPr>
          <w:rFonts w:ascii="Times New Roman" w:hAnsi="Times New Roman" w:cs="Times New Roman"/>
          <w:b/>
        </w:rPr>
        <w:t>Prezentacja, stanowiąca istotę sprawdzianu kompetencyjnego, dotyczy tematycznie pracy dyplomowej.</w:t>
      </w:r>
      <w:r w:rsidRPr="00755BE3">
        <w:rPr>
          <w:rFonts w:ascii="Times New Roman" w:hAnsi="Times New Roman" w:cs="Times New Roman"/>
        </w:rPr>
        <w:t xml:space="preserve"> W prezentacji tej student w szczególności uzasadnienia podjęcie danego tematu pracy, wskazując na jej ewentualne zastosowania praktyczne, charakteryzuje dorobek naukowy istniejący w danym zakresie, osadza temat w literaturze przedmiotu, przedstawia tezy pracy i sformułowane wnioski, omawia stosowane metody badawcze i przeprowadzone badania (jeśli praca miała charakter badawczy), a przede wszystkim prezentuje uzyskane wyniki. Przygotowana przez studenta prezentacja może mieć charakter multimedialny. Wynik sprawdzianu kompetencyjnego ma dla Uczelni </w:t>
      </w:r>
      <w:r w:rsidRPr="00755BE3">
        <w:rPr>
          <w:rFonts w:ascii="Times New Roman" w:hAnsi="Times New Roman" w:cs="Times New Roman"/>
          <w:b/>
        </w:rPr>
        <w:t>wyłącznie charakter informacji zwrotnej</w:t>
      </w:r>
      <w:r w:rsidRPr="00755BE3">
        <w:rPr>
          <w:rFonts w:ascii="Times New Roman" w:hAnsi="Times New Roman" w:cs="Times New Roman"/>
        </w:rPr>
        <w:t xml:space="preserve"> na temat tego, czy student osiągnął efekty kształcenia określone dla danego kierunku studiów i </w:t>
      </w:r>
      <w:r w:rsidRPr="00755BE3">
        <w:rPr>
          <w:rFonts w:ascii="Times New Roman" w:hAnsi="Times New Roman" w:cs="Times New Roman"/>
          <w:b/>
        </w:rPr>
        <w:t>nie wpływa na ostateczny wynik studiów</w:t>
      </w:r>
      <w:r w:rsidRPr="00755BE3">
        <w:rPr>
          <w:rFonts w:ascii="Times New Roman" w:hAnsi="Times New Roman" w:cs="Times New Roman"/>
        </w:rPr>
        <w:t>.</w:t>
      </w:r>
    </w:p>
    <w:p w:rsidR="001E4507" w:rsidRPr="00755BE3" w:rsidRDefault="001E4507" w:rsidP="00755BE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1E4507" w:rsidRPr="00755BE3" w:rsidRDefault="001E4507" w:rsidP="00755BE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A421C" w:rsidRPr="00755BE3" w:rsidRDefault="006A421C" w:rsidP="00755BE3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A421C" w:rsidRPr="00755BE3" w:rsidSect="00507909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109"/>
    <w:multiLevelType w:val="hybridMultilevel"/>
    <w:tmpl w:val="FC5284B2"/>
    <w:lvl w:ilvl="0" w:tplc="017C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635D"/>
    <w:multiLevelType w:val="hybridMultilevel"/>
    <w:tmpl w:val="1BFA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1EC5"/>
    <w:multiLevelType w:val="hybridMultilevel"/>
    <w:tmpl w:val="FD88F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40378"/>
    <w:multiLevelType w:val="hybridMultilevel"/>
    <w:tmpl w:val="9A985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6200FF"/>
    <w:multiLevelType w:val="hybridMultilevel"/>
    <w:tmpl w:val="C230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81712"/>
    <w:multiLevelType w:val="hybridMultilevel"/>
    <w:tmpl w:val="28583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17D1"/>
    <w:multiLevelType w:val="hybridMultilevel"/>
    <w:tmpl w:val="3210E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42006"/>
    <w:multiLevelType w:val="hybridMultilevel"/>
    <w:tmpl w:val="C230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A6157"/>
    <w:rsid w:val="00094C1B"/>
    <w:rsid w:val="000F2863"/>
    <w:rsid w:val="001E4507"/>
    <w:rsid w:val="0036602A"/>
    <w:rsid w:val="003A6157"/>
    <w:rsid w:val="00507909"/>
    <w:rsid w:val="00547A85"/>
    <w:rsid w:val="006A421C"/>
    <w:rsid w:val="00755BE3"/>
    <w:rsid w:val="00787B42"/>
    <w:rsid w:val="0091341D"/>
    <w:rsid w:val="00D51A6D"/>
    <w:rsid w:val="00D7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157"/>
    <w:pPr>
      <w:ind w:left="720"/>
      <w:contextualSpacing/>
    </w:pPr>
  </w:style>
  <w:style w:type="paragraph" w:styleId="Tytu">
    <w:name w:val="Title"/>
    <w:basedOn w:val="Normalny"/>
    <w:link w:val="TytuZnak"/>
    <w:qFormat/>
    <w:rsid w:val="00547A85"/>
    <w:pPr>
      <w:spacing w:after="0" w:line="360" w:lineRule="auto"/>
      <w:ind w:left="360"/>
      <w:jc w:val="center"/>
    </w:pPr>
    <w:rPr>
      <w:rFonts w:ascii="Cambria" w:eastAsia="Times New Roman" w:hAnsi="Cambria" w:cs="Arial"/>
      <w:b/>
      <w:bCs/>
      <w:sz w:val="20"/>
      <w:szCs w:val="11"/>
    </w:rPr>
  </w:style>
  <w:style w:type="character" w:customStyle="1" w:styleId="TytuZnak">
    <w:name w:val="Tytuł Znak"/>
    <w:basedOn w:val="Domylnaczcionkaakapitu"/>
    <w:link w:val="Tytu"/>
    <w:rsid w:val="00547A85"/>
    <w:rPr>
      <w:rFonts w:ascii="Cambria" w:eastAsia="Times New Roman" w:hAnsi="Cambria" w:cs="Arial"/>
      <w:b/>
      <w:bCs/>
      <w:sz w:val="20"/>
      <w:szCs w:val="11"/>
    </w:rPr>
  </w:style>
  <w:style w:type="paragraph" w:customStyle="1" w:styleId="Default">
    <w:name w:val="Default"/>
    <w:rsid w:val="00547A8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7A8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7A85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F2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EA61A7A5E6F4CBA88114F0ED47538" ma:contentTypeVersion="2" ma:contentTypeDescription="Utwórz nowy dokument." ma:contentTypeScope="" ma:versionID="f9c0ac44a659db7b90233d68a4189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70cd262e89b5f333e71cce037033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8237-BBA9-409C-B87B-55DE61C26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51F4C-6FFC-4158-9507-57A8699E8F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1A3B890-A615-414E-A0C9-1AEC9D120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37243-8427-496E-95D5-C5285B1F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tomek.dudek</dc:creator>
  <cp:keywords/>
  <dc:description/>
  <cp:lastModifiedBy>justyna.ogorek</cp:lastModifiedBy>
  <cp:revision>6</cp:revision>
  <dcterms:created xsi:type="dcterms:W3CDTF">2013-06-17T13:23:00Z</dcterms:created>
  <dcterms:modified xsi:type="dcterms:W3CDTF">2019-05-27T11:03:00Z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0x010100CC0EA61A7A5E6F4CBA88114F0ED47538</vt:lpwstr>
  </property>
</Properties>
</file>